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49661A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2572B2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0940A301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D064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5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BC703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</w:t>
            </w:r>
            <w:r w:rsidR="00FB152A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3D064C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="00BC703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8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2572B2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6A01F779" w:rsidR="005D23F3" w:rsidRPr="00D61AD9" w:rsidRDefault="003D064C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LS</w:t>
            </w:r>
            <w:r w:rsidR="00FB152A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마린솔루션의 해저케이블 </w:t>
            </w:r>
            <w:proofErr w:type="spellStart"/>
            <w:r w:rsidR="00FB152A">
              <w:rPr>
                <w:rFonts w:hint="eastAsia"/>
                <w:b/>
                <w:bCs/>
                <w:snapToGrid w:val="0"/>
                <w:sz w:val="20"/>
                <w:szCs w:val="20"/>
              </w:rPr>
              <w:t>포설선</w:t>
            </w:r>
            <w:proofErr w:type="spellEnd"/>
            <w:r w:rsidR="00FB152A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GL2030</w:t>
            </w:r>
          </w:p>
        </w:tc>
      </w:tr>
      <w:tr w:rsidR="00A371B8" w:rsidRPr="00BC7D91" w14:paraId="2E4AE548" w14:textId="77777777" w:rsidTr="002572B2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556B18E2" w:rsidR="00F3441D" w:rsidRPr="003D064C" w:rsidRDefault="00BC7D91" w:rsidP="00BC7D91">
            <w:pPr>
              <w:spacing w:line="300" w:lineRule="exact"/>
              <w:rPr>
                <w:b/>
                <w:w w:val="90"/>
              </w:rPr>
            </w:pPr>
            <w:r w:rsidRPr="003D064C">
              <w:rPr>
                <w:rFonts w:hint="eastAsia"/>
                <w:b/>
                <w:w w:val="90"/>
              </w:rPr>
              <w:t xml:space="preserve">강철 </w:t>
            </w:r>
            <w:r w:rsidR="00301A25" w:rsidRPr="003D064C">
              <w:rPr>
                <w:rFonts w:hint="eastAsia"/>
                <w:b/>
                <w:w w:val="90"/>
              </w:rPr>
              <w:t>팀</w:t>
            </w:r>
            <w:r w:rsidRPr="003D064C">
              <w:rPr>
                <w:rFonts w:hint="eastAsia"/>
                <w:b/>
                <w:w w:val="90"/>
              </w:rPr>
              <w:t>장</w:t>
            </w:r>
            <w:r w:rsidRPr="003D064C">
              <w:rPr>
                <w:b/>
                <w:w w:val="90"/>
              </w:rPr>
              <w:t xml:space="preserve">(010-9447-7079, </w:t>
            </w:r>
            <w:hyperlink r:id="rId9" w:history="1">
              <w:r w:rsidRPr="003D064C">
                <w:rPr>
                  <w:rStyle w:val="a3"/>
                  <w:b/>
                  <w:w w:val="90"/>
                </w:rPr>
                <w:t>ckang@</w:t>
              </w:r>
              <w:r w:rsidRPr="003D064C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3D064C">
              <w:rPr>
                <w:rFonts w:hint="eastAsia"/>
                <w:b/>
                <w:w w:val="90"/>
              </w:rPr>
              <w:t>)</w:t>
            </w:r>
            <w:r w:rsidRPr="003D064C">
              <w:rPr>
                <w:b/>
                <w:w w:val="90"/>
              </w:rPr>
              <w:t xml:space="preserve"> / </w:t>
            </w:r>
            <w:proofErr w:type="spellStart"/>
            <w:r w:rsidRPr="003D064C">
              <w:rPr>
                <w:rFonts w:hint="eastAsia"/>
                <w:b/>
                <w:w w:val="90"/>
              </w:rPr>
              <w:t>뉴스룸</w:t>
            </w:r>
            <w:proofErr w:type="spellEnd"/>
            <w:r w:rsidRPr="003D064C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3D064C">
                <w:rPr>
                  <w:rStyle w:val="a3"/>
                  <w:b/>
                  <w:w w:val="90"/>
                </w:rPr>
                <w:t>http://</w:t>
              </w:r>
              <w:r w:rsidRPr="003D064C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3D064C">
                <w:rPr>
                  <w:rStyle w:val="a3"/>
                  <w:b/>
                  <w:w w:val="90"/>
                </w:rPr>
                <w:t>lscns.com</w:t>
              </w:r>
            </w:hyperlink>
            <w:r w:rsidRPr="003D064C">
              <w:rPr>
                <w:b/>
                <w:w w:val="90"/>
              </w:rPr>
              <w:t>)</w:t>
            </w:r>
          </w:p>
        </w:tc>
      </w:tr>
      <w:tr w:rsidR="00052198" w:rsidRPr="00487124" w14:paraId="5972A3D9" w14:textId="77777777" w:rsidTr="00AD4195">
        <w:trPr>
          <w:trHeight w:val="12279"/>
        </w:trPr>
        <w:tc>
          <w:tcPr>
            <w:tcW w:w="9637" w:type="dxa"/>
            <w:gridSpan w:val="2"/>
          </w:tcPr>
          <w:p w14:paraId="0BB5B8AB" w14:textId="77777777" w:rsidR="00546B25" w:rsidRPr="00546B25" w:rsidRDefault="00546B25" w:rsidP="00FB152A">
            <w:pPr>
              <w:spacing w:line="540" w:lineRule="exact"/>
              <w:jc w:val="center"/>
              <w:rPr>
                <w:b/>
                <w:snapToGrid w:val="0"/>
                <w:spacing w:val="-20"/>
                <w:sz w:val="24"/>
                <w:szCs w:val="24"/>
                <w:shd w:val="pct15" w:color="auto" w:fill="FFFFFF"/>
              </w:rPr>
            </w:pPr>
          </w:p>
          <w:p w14:paraId="7AF44E84" w14:textId="2BA01FF2" w:rsidR="00E70D8B" w:rsidRDefault="00E70D8B" w:rsidP="00E70D8B">
            <w:pPr>
              <w:spacing w:line="540" w:lineRule="exact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E70D8B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LS마린솔루션, 해상풍력 설치항만 </w:t>
            </w:r>
            <w:r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사업</w:t>
            </w:r>
            <w:r w:rsidRPr="00E70D8B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에 720억 투자</w:t>
            </w:r>
          </w:p>
          <w:p w14:paraId="14397DA7" w14:textId="6646858D" w:rsidR="00F74185" w:rsidRPr="003643AE" w:rsidRDefault="00A51EC6" w:rsidP="00E70D8B">
            <w:pPr>
              <w:spacing w:line="540" w:lineRule="exact"/>
              <w:ind w:firstLineChars="300" w:firstLine="645"/>
              <w:rPr>
                <w:b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E70D8B" w:rsidRPr="00E70D8B">
              <w:rPr>
                <w:b/>
                <w:snapToGrid w:val="0"/>
                <w:spacing w:val="-20"/>
                <w:sz w:val="28"/>
                <w:szCs w:val="28"/>
              </w:rPr>
              <w:t>서해안 에너지 고속도로 등 대형 프로젝트 대비 인프라 선제 구축</w:t>
            </w:r>
          </w:p>
          <w:p w14:paraId="6D52631A" w14:textId="03ED3BB9" w:rsidR="0093009E" w:rsidRDefault="00374CCC" w:rsidP="00E70D8B">
            <w:pPr>
              <w:spacing w:line="540" w:lineRule="exact"/>
              <w:ind w:firstLineChars="300" w:firstLine="645"/>
              <w:rPr>
                <w:b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E70D8B" w:rsidRPr="00E70D8B">
              <w:rPr>
                <w:b/>
                <w:snapToGrid w:val="0"/>
                <w:spacing w:val="-20"/>
                <w:sz w:val="28"/>
                <w:szCs w:val="28"/>
              </w:rPr>
              <w:t>해상풍력 확대로 전문 항만 수요 급증…국가 전환 정책에 부응</w:t>
            </w:r>
          </w:p>
          <w:p w14:paraId="20CFB732" w14:textId="1D5E64F7" w:rsidR="00E70D8B" w:rsidRPr="00FB152A" w:rsidRDefault="00E70D8B" w:rsidP="00E70D8B">
            <w:pPr>
              <w:spacing w:line="540" w:lineRule="exact"/>
              <w:ind w:firstLineChars="300" w:firstLine="645"/>
              <w:rPr>
                <w:rFonts w:hint="eastAsia"/>
                <w:b/>
                <w:bCs/>
                <w:snapToGrid w:val="0"/>
                <w:spacing w:val="-20"/>
                <w:sz w:val="28"/>
                <w:szCs w:val="28"/>
              </w:rPr>
            </w:pPr>
            <w:r w:rsidRPr="003643A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■</w:t>
            </w:r>
            <w:r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</w:t>
            </w:r>
            <w:r w:rsidRPr="00E70D8B">
              <w:rPr>
                <w:b/>
                <w:snapToGrid w:val="0"/>
                <w:spacing w:val="-20"/>
                <w:sz w:val="28"/>
                <w:szCs w:val="28"/>
              </w:rPr>
              <w:t xml:space="preserve">해상풍력 </w:t>
            </w:r>
            <w:proofErr w:type="spellStart"/>
            <w:r w:rsidRPr="00E70D8B">
              <w:rPr>
                <w:b/>
                <w:snapToGrid w:val="0"/>
                <w:spacing w:val="-20"/>
                <w:sz w:val="28"/>
                <w:szCs w:val="28"/>
              </w:rPr>
              <w:t>밸류체인</w:t>
            </w:r>
            <w:proofErr w:type="spellEnd"/>
            <w:r w:rsidRPr="00E70D8B">
              <w:rPr>
                <w:b/>
                <w:snapToGrid w:val="0"/>
                <w:spacing w:val="-20"/>
                <w:sz w:val="28"/>
                <w:szCs w:val="28"/>
              </w:rPr>
              <w:t xml:space="preserve"> 강화</w:t>
            </w:r>
            <w:r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, </w:t>
            </w:r>
            <w:r w:rsidRPr="00E70D8B">
              <w:rPr>
                <w:b/>
                <w:snapToGrid w:val="0"/>
                <w:spacing w:val="-20"/>
                <w:sz w:val="28"/>
                <w:szCs w:val="28"/>
              </w:rPr>
              <w:t>전남도와 MOU 체결로 추진력 확보</w:t>
            </w:r>
          </w:p>
          <w:p w14:paraId="134DDCC6" w14:textId="77777777" w:rsidR="00A51EC6" w:rsidRPr="0093009E" w:rsidRDefault="00A51EC6" w:rsidP="00741E8E">
            <w:pPr>
              <w:spacing w:line="380" w:lineRule="exact"/>
              <w:rPr>
                <w:snapToGrid w:val="0"/>
              </w:rPr>
            </w:pPr>
          </w:p>
          <w:p w14:paraId="31955B0F" w14:textId="77777777" w:rsid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  <w:r w:rsidRPr="00546B25">
              <w:rPr>
                <w:snapToGrid w:val="0"/>
              </w:rPr>
              <w:t xml:space="preserve">LS마린솔루션은 28일 공시를 통해 해상풍력 설치항만 사업을 위한 부동산 매입에 약 720억 원을 투자할 계획이라고 밝혔다. </w:t>
            </w:r>
          </w:p>
          <w:p w14:paraId="43C63BAD" w14:textId="77777777" w:rsid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</w:p>
          <w:p w14:paraId="520D0403" w14:textId="1979923C" w:rsidR="00546B25" w:rsidRP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  <w:r w:rsidRPr="00546B25">
              <w:rPr>
                <w:snapToGrid w:val="0"/>
              </w:rPr>
              <w:t>이 중 374억 원은 자기주식을 담보로 발행하는 교환사채(EB)를 통해 조달하고, 나머지 346억 원은 내부 자금에서 충당한다. 담보로 제공되는 주식은 KT서브마린 시절인 2006~2008년에 취득한 자기주식 1,345,875주(액면분할 전 269,175주)이며, EB는 브레인자산운용</w:t>
            </w:r>
            <w:r w:rsidR="00E70D8B">
              <w:rPr>
                <w:snapToGrid w:val="0"/>
              </w:rPr>
              <w:t>과</w:t>
            </w:r>
            <w:r w:rsidR="00E70D8B">
              <w:rPr>
                <w:rFonts w:hint="eastAsia"/>
                <w:snapToGrid w:val="0"/>
              </w:rPr>
              <w:t xml:space="preserve"> KY PE 등이 </w:t>
            </w:r>
            <w:r w:rsidRPr="00546B25">
              <w:rPr>
                <w:snapToGrid w:val="0"/>
              </w:rPr>
              <w:t>전량 인수한다.</w:t>
            </w:r>
          </w:p>
          <w:p w14:paraId="5021E39B" w14:textId="77777777" w:rsid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</w:p>
          <w:p w14:paraId="585FCCEB" w14:textId="26EC3E61" w:rsid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  <w:r w:rsidRPr="00546B25">
              <w:rPr>
                <w:snapToGrid w:val="0"/>
              </w:rPr>
              <w:t xml:space="preserve">이번 EB 발행은 서해안 에너지고속도로 등 국가 인프라 구축을 위한 </w:t>
            </w:r>
            <w:proofErr w:type="spellStart"/>
            <w:r w:rsidRPr="00546B25">
              <w:rPr>
                <w:snapToGrid w:val="0"/>
              </w:rPr>
              <w:t>선제적</w:t>
            </w:r>
            <w:proofErr w:type="spellEnd"/>
            <w:r w:rsidRPr="00546B25">
              <w:rPr>
                <w:snapToGrid w:val="0"/>
              </w:rPr>
              <w:t xml:space="preserve"> 투자로서 전략적 의미가 크다. 자기주식을 담보로 활용함으로써 재무 건전성을 유지하면서도 필요한 자금을 효율적으로 조달해 주주가치 훼손 우려 또한 최소화했다.</w:t>
            </w:r>
          </w:p>
          <w:p w14:paraId="6C186E4B" w14:textId="77777777" w:rsidR="00546B25" w:rsidRP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</w:p>
          <w:p w14:paraId="6E452770" w14:textId="3E815E89" w:rsidR="00546B25" w:rsidRP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  <w:r w:rsidRPr="00546B25">
              <w:rPr>
                <w:snapToGrid w:val="0"/>
              </w:rPr>
              <w:t>해상풍력 설치항만은 대형 풍력터빈 등 주요 기자재의 보관</w:t>
            </w:r>
            <w:r w:rsidR="00E70D8B">
              <w:rPr>
                <w:rFonts w:hint="eastAsia"/>
                <w:snapToGrid w:val="0"/>
              </w:rPr>
              <w:t xml:space="preserve">, </w:t>
            </w:r>
            <w:r w:rsidRPr="00546B25">
              <w:rPr>
                <w:snapToGrid w:val="0"/>
              </w:rPr>
              <w:t>조립</w:t>
            </w:r>
            <w:r w:rsidR="00E70D8B">
              <w:rPr>
                <w:rFonts w:hint="eastAsia"/>
                <w:snapToGrid w:val="0"/>
              </w:rPr>
              <w:t xml:space="preserve">, </w:t>
            </w:r>
            <w:r w:rsidRPr="00546B25">
              <w:rPr>
                <w:snapToGrid w:val="0"/>
              </w:rPr>
              <w:t>운송</w:t>
            </w:r>
            <w:r w:rsidR="00E70D8B">
              <w:rPr>
                <w:rFonts w:hint="eastAsia"/>
                <w:snapToGrid w:val="0"/>
              </w:rPr>
              <w:t xml:space="preserve">, </w:t>
            </w:r>
            <w:r w:rsidRPr="00546B25">
              <w:rPr>
                <w:snapToGrid w:val="0"/>
              </w:rPr>
              <w:t>설치</w:t>
            </w:r>
            <w:r w:rsidR="00E70D8B">
              <w:rPr>
                <w:rFonts w:hint="eastAsia"/>
                <w:snapToGrid w:val="0"/>
              </w:rPr>
              <w:t xml:space="preserve">, </w:t>
            </w:r>
            <w:r w:rsidRPr="00546B25">
              <w:rPr>
                <w:snapToGrid w:val="0"/>
              </w:rPr>
              <w:t>유지보수</w:t>
            </w:r>
            <w:r w:rsidR="00E70D8B">
              <w:rPr>
                <w:rFonts w:hint="eastAsia"/>
                <w:snapToGrid w:val="0"/>
              </w:rPr>
              <w:t xml:space="preserve">, </w:t>
            </w:r>
            <w:r w:rsidRPr="00546B25">
              <w:rPr>
                <w:snapToGrid w:val="0"/>
              </w:rPr>
              <w:t>해체</w:t>
            </w:r>
            <w:r w:rsidR="00F702A5">
              <w:rPr>
                <w:rFonts w:hint="eastAsia"/>
                <w:snapToGrid w:val="0"/>
              </w:rPr>
              <w:t xml:space="preserve"> 등을 </w:t>
            </w:r>
            <w:r w:rsidRPr="00546B25">
              <w:rPr>
                <w:snapToGrid w:val="0"/>
              </w:rPr>
              <w:t>수행하는 핵심 기반시설</w:t>
            </w:r>
            <w:r w:rsidR="00F702A5">
              <w:rPr>
                <w:rFonts w:hint="eastAsia"/>
                <w:snapToGrid w:val="0"/>
              </w:rPr>
              <w:t xml:space="preserve">이다. </w:t>
            </w:r>
            <w:r w:rsidRPr="00546B25">
              <w:rPr>
                <w:snapToGrid w:val="0"/>
              </w:rPr>
              <w:t>LS마린솔루션은 지난달 LS머트리얼즈와 함께 전라남도와 설치항만 투자 협약(MOU)을 체결하며 사업 추진의 기반을 마련했다.</w:t>
            </w:r>
          </w:p>
          <w:p w14:paraId="0364D6E0" w14:textId="77777777" w:rsid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</w:p>
          <w:p w14:paraId="6E06EC3F" w14:textId="7766B989" w:rsid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  <w:r w:rsidRPr="00546B25">
              <w:rPr>
                <w:snapToGrid w:val="0"/>
              </w:rPr>
              <w:t>또한</w:t>
            </w:r>
            <w:r w:rsidR="00F702A5">
              <w:rPr>
                <w:rFonts w:hint="eastAsia"/>
                <w:snapToGrid w:val="0"/>
              </w:rPr>
              <w:t>,</w:t>
            </w:r>
            <w:r w:rsidRPr="00546B25">
              <w:rPr>
                <w:snapToGrid w:val="0"/>
              </w:rPr>
              <w:t xml:space="preserve"> </w:t>
            </w:r>
            <w:r w:rsidR="00F702A5">
              <w:rPr>
                <w:rFonts w:hint="eastAsia"/>
                <w:snapToGrid w:val="0"/>
              </w:rPr>
              <w:t>LS마린솔루션은</w:t>
            </w:r>
            <w:r w:rsidRPr="00546B25">
              <w:rPr>
                <w:snapToGrid w:val="0"/>
              </w:rPr>
              <w:t xml:space="preserve"> 서해안 에너지고속도로 사업 참여를 위해 전용 케이블 설치선을 건조 중이며, 해상풍력 서비스선(SOV) 사업도 추진하고 있어, 이번 설치항만은 향후 선박의 정박 및 운영 거점으로도 활용될 전망이다.</w:t>
            </w:r>
          </w:p>
          <w:p w14:paraId="235EA16F" w14:textId="77777777" w:rsidR="00546B25" w:rsidRP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</w:p>
          <w:p w14:paraId="0B2A556B" w14:textId="1D52429F" w:rsid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  <w:r w:rsidRPr="00546B25">
              <w:rPr>
                <w:snapToGrid w:val="0"/>
              </w:rPr>
              <w:t xml:space="preserve">서해안 에너지 고속도로는 호남권 재생에너지를 HVDC 해저케이블로 수도권에 송전하는 국가사업으로, 내년 입찰을 거쳐 2030년 완공이 목표다. 정부는 탄소중립을 위해 해상풍력과 </w:t>
            </w:r>
            <w:proofErr w:type="spellStart"/>
            <w:r w:rsidRPr="00546B25">
              <w:rPr>
                <w:snapToGrid w:val="0"/>
              </w:rPr>
              <w:t>전력망</w:t>
            </w:r>
            <w:proofErr w:type="spellEnd"/>
            <w:r w:rsidRPr="00546B25">
              <w:rPr>
                <w:snapToGrid w:val="0"/>
              </w:rPr>
              <w:t xml:space="preserve"> 확충을 추진하고 있으며, 대형 기자재 운송·설치가 가능한 전문 항만이 필수적이다.</w:t>
            </w:r>
          </w:p>
          <w:p w14:paraId="4B11B537" w14:textId="77777777" w:rsidR="00546B25" w:rsidRPr="00546B25" w:rsidRDefault="00546B25" w:rsidP="00546B25">
            <w:pPr>
              <w:wordWrap/>
              <w:spacing w:line="340" w:lineRule="exact"/>
              <w:rPr>
                <w:snapToGrid w:val="0"/>
              </w:rPr>
            </w:pPr>
          </w:p>
          <w:p w14:paraId="4DB5FB33" w14:textId="0161EB8E" w:rsidR="003643AE" w:rsidRPr="00546B25" w:rsidRDefault="00546B25" w:rsidP="00546B25">
            <w:pPr>
              <w:wordWrap/>
              <w:spacing w:line="340" w:lineRule="exact"/>
              <w:rPr>
                <w:rFonts w:hint="eastAsia"/>
                <w:snapToGrid w:val="0"/>
              </w:rPr>
            </w:pPr>
            <w:r w:rsidRPr="00546B25">
              <w:rPr>
                <w:snapToGrid w:val="0"/>
              </w:rPr>
              <w:t xml:space="preserve">LS마린솔루션 관계자는 “성장 투자 목적 외에 자사주 활용 계획은 없으며, 이번 결정은 국가 에너지 전환 정책에 부응하기 위한 </w:t>
            </w:r>
            <w:proofErr w:type="spellStart"/>
            <w:r w:rsidRPr="00546B25">
              <w:rPr>
                <w:snapToGrid w:val="0"/>
              </w:rPr>
              <w:t>선제적</w:t>
            </w:r>
            <w:proofErr w:type="spellEnd"/>
            <w:r w:rsidRPr="00546B25">
              <w:rPr>
                <w:snapToGrid w:val="0"/>
              </w:rPr>
              <w:t xml:space="preserve"> 조치”</w:t>
            </w:r>
            <w:proofErr w:type="spellStart"/>
            <w:r w:rsidRPr="00546B25">
              <w:rPr>
                <w:snapToGrid w:val="0"/>
              </w:rPr>
              <w:t>라며</w:t>
            </w:r>
            <w:proofErr w:type="spellEnd"/>
            <w:r w:rsidRPr="00546B25">
              <w:rPr>
                <w:snapToGrid w:val="0"/>
              </w:rPr>
              <w:t xml:space="preserve"> “지속가능한 성장과 ESG 경영에 기여해 나가겠다”고 말했다.</w:t>
            </w:r>
          </w:p>
        </w:tc>
      </w:tr>
    </w:tbl>
    <w:p w14:paraId="1E04B13F" w14:textId="77777777" w:rsidR="00804E24" w:rsidRPr="00A24EDB" w:rsidRDefault="00804E24" w:rsidP="00EE3736">
      <w:pPr>
        <w:wordWrap/>
        <w:spacing w:line="380" w:lineRule="exact"/>
        <w:rPr>
          <w:snapToGrid w:val="0"/>
        </w:rPr>
      </w:pPr>
    </w:p>
    <w:sectPr w:rsidR="00804E24" w:rsidRPr="00A24EDB" w:rsidSect="000939C1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CBC6D" w14:textId="77777777" w:rsidR="00D00B8C" w:rsidRDefault="00D00B8C">
      <w:r>
        <w:separator/>
      </w:r>
    </w:p>
  </w:endnote>
  <w:endnote w:type="continuationSeparator" w:id="0">
    <w:p w14:paraId="59C51779" w14:textId="77777777" w:rsidR="00D00B8C" w:rsidRDefault="00D00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E2200" w14:textId="77777777" w:rsidR="00D00B8C" w:rsidRDefault="00D00B8C">
      <w:r>
        <w:separator/>
      </w:r>
    </w:p>
  </w:footnote>
  <w:footnote w:type="continuationSeparator" w:id="0">
    <w:p w14:paraId="25C7CBCF" w14:textId="77777777" w:rsidR="00D00B8C" w:rsidRDefault="00D00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470711737">
    <w:abstractNumId w:val="13"/>
  </w:num>
  <w:num w:numId="2" w16cid:durableId="1456868847">
    <w:abstractNumId w:val="21"/>
  </w:num>
  <w:num w:numId="3" w16cid:durableId="274677130">
    <w:abstractNumId w:val="12"/>
  </w:num>
  <w:num w:numId="4" w16cid:durableId="1959531084">
    <w:abstractNumId w:val="5"/>
  </w:num>
  <w:num w:numId="5" w16cid:durableId="945311073">
    <w:abstractNumId w:val="1"/>
  </w:num>
  <w:num w:numId="6" w16cid:durableId="688681830">
    <w:abstractNumId w:val="19"/>
  </w:num>
  <w:num w:numId="7" w16cid:durableId="1306006532">
    <w:abstractNumId w:val="20"/>
  </w:num>
  <w:num w:numId="8" w16cid:durableId="1570534374">
    <w:abstractNumId w:val="22"/>
  </w:num>
  <w:num w:numId="9" w16cid:durableId="826941956">
    <w:abstractNumId w:val="9"/>
  </w:num>
  <w:num w:numId="10" w16cid:durableId="163004155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810708382">
    <w:abstractNumId w:val="4"/>
  </w:num>
  <w:num w:numId="12" w16cid:durableId="990669654">
    <w:abstractNumId w:val="2"/>
  </w:num>
  <w:num w:numId="13" w16cid:durableId="494148986">
    <w:abstractNumId w:val="17"/>
  </w:num>
  <w:num w:numId="14" w16cid:durableId="1251622588">
    <w:abstractNumId w:val="11"/>
  </w:num>
  <w:num w:numId="15" w16cid:durableId="1677801925">
    <w:abstractNumId w:val="14"/>
  </w:num>
  <w:num w:numId="16" w16cid:durableId="1865632857">
    <w:abstractNumId w:val="15"/>
  </w:num>
  <w:num w:numId="17" w16cid:durableId="1322927715">
    <w:abstractNumId w:val="16"/>
  </w:num>
  <w:num w:numId="18" w16cid:durableId="1215891499">
    <w:abstractNumId w:val="6"/>
  </w:num>
  <w:num w:numId="19" w16cid:durableId="1022172285">
    <w:abstractNumId w:val="8"/>
  </w:num>
  <w:num w:numId="20" w16cid:durableId="365177797">
    <w:abstractNumId w:val="18"/>
  </w:num>
  <w:num w:numId="21" w16cid:durableId="1047531434">
    <w:abstractNumId w:val="10"/>
  </w:num>
  <w:num w:numId="22" w16cid:durableId="87629069">
    <w:abstractNumId w:val="3"/>
  </w:num>
  <w:num w:numId="23" w16cid:durableId="20373476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155F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DBC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0EC8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3FBE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E7A46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53EE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34E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C6A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A49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3B50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4718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3F96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AA9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FA6"/>
    <w:rsid w:val="00363DF0"/>
    <w:rsid w:val="0036415A"/>
    <w:rsid w:val="003643AE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4294"/>
    <w:rsid w:val="003C5E73"/>
    <w:rsid w:val="003C5F8F"/>
    <w:rsid w:val="003D0355"/>
    <w:rsid w:val="003D064C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440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315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5AD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0CB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AF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AA8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C7098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4D1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B25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6AD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05E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95C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6F4F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5AF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0EA6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196"/>
    <w:rsid w:val="00667329"/>
    <w:rsid w:val="006674F2"/>
    <w:rsid w:val="00667E4F"/>
    <w:rsid w:val="006703D4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0DB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1A9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0CB7"/>
    <w:rsid w:val="0070155E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26EC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32"/>
    <w:rsid w:val="0074616A"/>
    <w:rsid w:val="00746780"/>
    <w:rsid w:val="00746D18"/>
    <w:rsid w:val="00746E29"/>
    <w:rsid w:val="0074750B"/>
    <w:rsid w:val="00750402"/>
    <w:rsid w:val="00751060"/>
    <w:rsid w:val="007514DC"/>
    <w:rsid w:val="007517AE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39B8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5F5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A7B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ABE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B06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8AF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09E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7FA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E9F"/>
    <w:rsid w:val="00A04134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EDB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8FB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2C8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38D"/>
    <w:rsid w:val="00A917E9"/>
    <w:rsid w:val="00A92E09"/>
    <w:rsid w:val="00A939A7"/>
    <w:rsid w:val="00A93EB6"/>
    <w:rsid w:val="00A93FFB"/>
    <w:rsid w:val="00A95CA7"/>
    <w:rsid w:val="00A96049"/>
    <w:rsid w:val="00A96F94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718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195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4E3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33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C7C"/>
    <w:rsid w:val="00B7424C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54D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4FC9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03D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2FA6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0B8C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B0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276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567"/>
    <w:rsid w:val="00E328ED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51E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0D8B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324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3E9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039E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2A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5C"/>
    <w:rsid w:val="00FA0381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6A79"/>
    <w:rsid w:val="00FA7A67"/>
    <w:rsid w:val="00FB0388"/>
    <w:rsid w:val="00FB08A8"/>
    <w:rsid w:val="00FB0927"/>
    <w:rsid w:val="00FB1469"/>
    <w:rsid w:val="00FB152A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243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6DE8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6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8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24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79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9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8553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8083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748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14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173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40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940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639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66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0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26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13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9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52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05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3626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926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692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832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781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699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73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22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0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3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B4583-13FD-4F89-A39F-1486D43F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49</Lines>
  <LinksUpToDate>false</LinksUpToDate>
  <Paragraphs>23</Paragraphs>
  <ScaleCrop>false</ScaleCrop>
  <CharactersWithSpaces>1290</CharactersWithSpaces>
  <SharedDoc>false</SharedDoc>
  <HyperlinksChanged>false</HyperlinksChanged>
  <AppVersion>16.0000</AppVersion>
  <Characters>1032</Characters>
  <Pages>1</Pages>
  <DocSecurity>0</DocSecurity>
  <Words>281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2025-11-28T06:08:00Z</dcterms:modified>
  <cp:keywords/>
  <dc:subject/>
  <dc:title>보도자료</dc:title>
  <cp:lastPrinted>2025-11-28T06:08:00Z</cp:lastPrinted>
  <cp:lastModifiedBy>금동희(Dong Hee Keum)/커뮤니케이션부문</cp:lastModifiedBy>
  <dcterms:created xsi:type="dcterms:W3CDTF">2025-11-28T06:08:00Z</dcterms:creat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